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E40B27" w:rsidRPr="00F069DE" w:rsidRDefault="00E40B27" w:rsidP="0037135C">
      <w:pPr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37135C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</w:t>
      </w:r>
      <w:r w:rsidR="0037135C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37135C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135C" w:rsidRPr="001E30EF" w:rsidRDefault="0037135C" w:rsidP="00FE48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35C" w:rsidRPr="003A2B99" w:rsidRDefault="0037135C" w:rsidP="00FE4822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3A2B99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35C" w:rsidRPr="003A2B99" w:rsidRDefault="0037135C" w:rsidP="00FE4822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20 %</w:t>
            </w:r>
          </w:p>
        </w:tc>
      </w:tr>
      <w:tr w:rsidR="0037135C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35C" w:rsidRPr="004D176A" w:rsidRDefault="0037135C" w:rsidP="00FE48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D176A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35C" w:rsidRPr="0094175A" w:rsidRDefault="0037135C" w:rsidP="00FE4822">
            <w:pPr>
              <w:rPr>
                <w:sz w:val="20"/>
                <w:szCs w:val="20"/>
              </w:rPr>
            </w:pPr>
            <w:r w:rsidRPr="003A2B99">
              <w:rPr>
                <w:sz w:val="20"/>
                <w:szCs w:val="20"/>
              </w:rPr>
              <w:t>Опыт поставки аналогичного товара (выполненных работ, оказанных услуг)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35C" w:rsidRPr="003A2B99" w:rsidRDefault="00DE6576" w:rsidP="00FE4822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37135C">
              <w:rPr>
                <w:rFonts w:eastAsia="Calibri"/>
                <w:sz w:val="20"/>
                <w:szCs w:val="20"/>
              </w:rPr>
              <w:t>0 %</w:t>
            </w:r>
          </w:p>
        </w:tc>
      </w:tr>
      <w:tr w:rsidR="00F069DE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DE" w:rsidRPr="004D176A" w:rsidRDefault="00F069DE" w:rsidP="00FE48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DE" w:rsidRPr="00566505" w:rsidRDefault="00F069DE" w:rsidP="00FE4822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566505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DE" w:rsidRDefault="00DE6576" w:rsidP="00FE4822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D31ECE">
              <w:rPr>
                <w:rFonts w:eastAsia="Calibri"/>
                <w:sz w:val="20"/>
                <w:szCs w:val="20"/>
              </w:rPr>
              <w:t>%</w:t>
            </w:r>
            <w:bookmarkStart w:id="0" w:name="_GoBack"/>
            <w:bookmarkEnd w:id="0"/>
          </w:p>
        </w:tc>
      </w:tr>
      <w:tr w:rsidR="00F069DE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DE" w:rsidRPr="004D176A" w:rsidRDefault="00F069DE" w:rsidP="00FE482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DE" w:rsidRPr="0031014A" w:rsidRDefault="00F069DE" w:rsidP="00FE4822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767892">
              <w:rPr>
                <w:rFonts w:eastAsia="Calibri"/>
                <w:sz w:val="20"/>
                <w:szCs w:val="20"/>
              </w:rPr>
              <w:t>Функциональные характеристики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DE" w:rsidRPr="00DE5237" w:rsidRDefault="00DE6576" w:rsidP="00FE4822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F069DE" w:rsidRPr="00DE5237">
              <w:rPr>
                <w:rFonts w:eastAsia="Calibri"/>
                <w:sz w:val="20"/>
                <w:szCs w:val="20"/>
              </w:rPr>
              <w:t>0 %</w:t>
            </w:r>
          </w:p>
        </w:tc>
      </w:tr>
      <w:tr w:rsidR="00F069DE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DE" w:rsidRPr="001E30EF" w:rsidRDefault="00F069DE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DE" w:rsidRPr="001E30EF" w:rsidRDefault="00F069DE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D31ECE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9D0403" w:rsidRDefault="009D0403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30B7E" w:rsidRPr="00BA1B15" w:rsidRDefault="00F30B7E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9437CB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контрактов и договоров за последние три года (201</w:t>
      </w:r>
      <w:r w:rsidR="00F675EE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 w:rsidR="00F675EE">
        <w:rPr>
          <w:rFonts w:eastAsia="Calibri"/>
          <w:sz w:val="20"/>
          <w:szCs w:val="20"/>
          <w:lang w:eastAsia="en-US"/>
        </w:rPr>
        <w:t>(</w:t>
      </w:r>
      <w:r w:rsidR="00F675EE" w:rsidRPr="004658B8">
        <w:rPr>
          <w:rFonts w:eastAsia="Calibri"/>
          <w:sz w:val="20"/>
          <w:szCs w:val="20"/>
          <w:lang w:eastAsia="en-US"/>
        </w:rPr>
        <w:t>договоров</w:t>
      </w:r>
      <w:r w:rsidR="00F675EE">
        <w:rPr>
          <w:rFonts w:eastAsia="Calibri"/>
          <w:sz w:val="20"/>
          <w:szCs w:val="20"/>
          <w:lang w:eastAsia="en-US"/>
        </w:rPr>
        <w:t>)</w:t>
      </w:r>
      <w:r w:rsidR="00F675EE" w:rsidRPr="004658B8">
        <w:rPr>
          <w:rFonts w:eastAsia="Calibri"/>
          <w:sz w:val="20"/>
          <w:szCs w:val="20"/>
          <w:lang w:eastAsia="en-US"/>
        </w:rPr>
        <w:t xml:space="preserve">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должна составлять не менее чем </w:t>
      </w:r>
      <w:r w:rsidR="00F675EE">
        <w:rPr>
          <w:rFonts w:eastAsia="Calibri"/>
          <w:sz w:val="20"/>
          <w:szCs w:val="20"/>
          <w:lang w:eastAsia="en-US"/>
        </w:rPr>
        <w:t>20%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начальной (максимальной) цены </w:t>
      </w:r>
      <w:r w:rsidR="00AE2CCF">
        <w:rPr>
          <w:rFonts w:eastAsia="Calibri"/>
          <w:sz w:val="20"/>
          <w:szCs w:val="20"/>
          <w:lang w:eastAsia="en-US"/>
        </w:rPr>
        <w:t>договора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>
        <w:rPr>
          <w:rFonts w:eastAsia="Calibri"/>
          <w:sz w:val="20"/>
          <w:szCs w:val="20"/>
          <w:lang w:eastAsia="en-US"/>
        </w:rPr>
        <w:t>о проведении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закупки и документации о закупке.</w:t>
      </w:r>
      <w:r w:rsidR="00F675EE">
        <w:rPr>
          <w:rFonts w:eastAsia="Calibri"/>
          <w:sz w:val="20"/>
          <w:szCs w:val="20"/>
          <w:lang w:eastAsia="en-US"/>
        </w:rPr>
        <w:t xml:space="preserve"> </w:t>
      </w:r>
      <w:r w:rsidR="00D31ECE">
        <w:rPr>
          <w:rFonts w:eastAsia="Calibri"/>
          <w:sz w:val="20"/>
          <w:szCs w:val="20"/>
          <w:lang w:eastAsia="en-US"/>
        </w:rPr>
        <w:t>К</w:t>
      </w:r>
      <w:r w:rsidRPr="004658B8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37135C" w:rsidRPr="00D31ECE">
        <w:rPr>
          <w:rFonts w:eastAsia="Calibri"/>
          <w:b/>
          <w:sz w:val="20"/>
          <w:szCs w:val="20"/>
          <w:lang w:eastAsia="en-US"/>
        </w:rPr>
        <w:t>проектирование полигонов размещения твердых коммунальных и производственных отходов.</w:t>
      </w:r>
    </w:p>
    <w:p w:rsidR="009437CB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069DE" w:rsidRDefault="00F069DE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069DE" w:rsidRPr="00F069DE" w:rsidRDefault="00F069DE" w:rsidP="00F069DE">
      <w:pPr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F069DE">
        <w:rPr>
          <w:rFonts w:eastAsia="Calibri"/>
          <w:sz w:val="20"/>
          <w:szCs w:val="20"/>
          <w:lang w:eastAsia="en-US"/>
        </w:rPr>
        <w:lastRenderedPageBreak/>
        <w:t xml:space="preserve">Рейтинг, присуждаемый заявке по критерию </w:t>
      </w:r>
      <w:r w:rsidRPr="00F069DE">
        <w:rPr>
          <w:rFonts w:eastAsia="Calibri"/>
          <w:b/>
          <w:sz w:val="20"/>
          <w:szCs w:val="20"/>
          <w:lang w:eastAsia="en-US"/>
        </w:rPr>
        <w:t>«</w:t>
      </w:r>
      <w:r w:rsidRPr="00F069DE">
        <w:rPr>
          <w:rFonts w:eastAsia="Calibri"/>
          <w:b/>
          <w:sz w:val="20"/>
          <w:szCs w:val="20"/>
        </w:rPr>
        <w:t>Срок выполнения работ, оказания услуг»</w:t>
      </w:r>
      <w:r w:rsidRPr="00F069DE">
        <w:rPr>
          <w:rFonts w:eastAsia="Calibri"/>
          <w:sz w:val="20"/>
          <w:szCs w:val="20"/>
          <w:lang w:eastAsia="en-US"/>
        </w:rPr>
        <w:t>, определяется по формуле:</w:t>
      </w:r>
    </w:p>
    <w:p w:rsidR="00F069DE" w:rsidRPr="00F069DE" w:rsidRDefault="00D31ECE" w:rsidP="00F069DE">
      <w:pPr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F069DE" w:rsidRPr="00F069DE" w:rsidRDefault="00F069DE" w:rsidP="00F069DE">
      <w:pPr>
        <w:ind w:left="786"/>
        <w:rPr>
          <w:sz w:val="20"/>
          <w:szCs w:val="20"/>
        </w:rPr>
      </w:pPr>
      <w:r w:rsidRPr="00F069DE">
        <w:rPr>
          <w:sz w:val="20"/>
          <w:szCs w:val="20"/>
        </w:rPr>
        <w:t>где:</w:t>
      </w:r>
    </w:p>
    <w:p w:rsidR="00F069DE" w:rsidRPr="00F069DE" w:rsidRDefault="00F069DE" w:rsidP="00F069DE">
      <w:pPr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F069DE">
        <w:rPr>
          <w:sz w:val="20"/>
          <w:szCs w:val="20"/>
          <w:lang w:val="en-US"/>
        </w:rPr>
        <w:t>Rb</w:t>
      </w:r>
      <w:r w:rsidRPr="00F069DE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F069DE">
        <w:rPr>
          <w:sz w:val="20"/>
          <w:szCs w:val="20"/>
        </w:rPr>
        <w:t xml:space="preserve"> - рейтинг, присуждаемый </w:t>
      </w:r>
      <w:proofErr w:type="spellStart"/>
      <w:r w:rsidRPr="00F069DE">
        <w:rPr>
          <w:sz w:val="20"/>
          <w:szCs w:val="20"/>
          <w:lang w:val="en-US"/>
        </w:rPr>
        <w:t>i</w:t>
      </w:r>
      <w:proofErr w:type="spellEnd"/>
      <w:r w:rsidRPr="00F069DE">
        <w:rPr>
          <w:sz w:val="20"/>
          <w:szCs w:val="20"/>
        </w:rPr>
        <w:t>-й заявке по указанному критерию;</w:t>
      </w:r>
    </w:p>
    <w:p w:rsidR="00F069DE" w:rsidRPr="00F069DE" w:rsidRDefault="00F069DE" w:rsidP="00F069DE">
      <w:pPr>
        <w:ind w:left="786"/>
        <w:jc w:val="both"/>
        <w:rPr>
          <w:sz w:val="20"/>
          <w:szCs w:val="20"/>
        </w:rPr>
      </w:pPr>
      <w:proofErr w:type="spellStart"/>
      <w:r w:rsidRPr="00F069DE">
        <w:rPr>
          <w:sz w:val="20"/>
          <w:szCs w:val="20"/>
          <w:lang w:val="en-US"/>
        </w:rPr>
        <w:t>B</w:t>
      </w:r>
      <w:r w:rsidRPr="00F069DE">
        <w:rPr>
          <w:sz w:val="20"/>
          <w:szCs w:val="20"/>
          <w:vertAlign w:val="subscript"/>
          <w:lang w:val="en-US"/>
        </w:rPr>
        <w:t>max</w:t>
      </w:r>
      <w:proofErr w:type="spellEnd"/>
      <w:r w:rsidRPr="00F069DE">
        <w:rPr>
          <w:sz w:val="20"/>
          <w:szCs w:val="20"/>
        </w:rPr>
        <w:t xml:space="preserve"> - срок </w:t>
      </w:r>
      <w:r w:rsidRPr="00F069DE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F069DE">
        <w:rPr>
          <w:sz w:val="20"/>
          <w:szCs w:val="20"/>
        </w:rPr>
        <w:t>в соответствии с техническим заданием и документации о закупке (</w:t>
      </w:r>
      <w:r>
        <w:rPr>
          <w:sz w:val="20"/>
          <w:szCs w:val="20"/>
        </w:rPr>
        <w:t>445</w:t>
      </w:r>
      <w:r w:rsidRPr="00F069DE">
        <w:rPr>
          <w:sz w:val="20"/>
          <w:szCs w:val="20"/>
        </w:rPr>
        <w:t xml:space="preserve"> дней).</w:t>
      </w:r>
    </w:p>
    <w:p w:rsidR="00F069DE" w:rsidRPr="00F069DE" w:rsidRDefault="00F069DE" w:rsidP="00F069DE">
      <w:pPr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F069DE">
        <w:rPr>
          <w:rFonts w:eastAsia="Calibri"/>
          <w:sz w:val="20"/>
          <w:szCs w:val="20"/>
          <w:lang w:val="en-US" w:eastAsia="en-US"/>
        </w:rPr>
        <w:t>B</w:t>
      </w:r>
      <w:r w:rsidRPr="00F069DE">
        <w:rPr>
          <w:rFonts w:eastAsia="Calibri"/>
          <w:sz w:val="20"/>
          <w:szCs w:val="20"/>
          <w:vertAlign w:val="subscript"/>
          <w:lang w:val="en-US" w:eastAsia="en-US"/>
        </w:rPr>
        <w:t>min</w:t>
      </w:r>
      <w:proofErr w:type="spellEnd"/>
      <w:r w:rsidRPr="00F069DE">
        <w:rPr>
          <w:rFonts w:eastAsia="Calibri"/>
          <w:sz w:val="20"/>
          <w:szCs w:val="20"/>
          <w:lang w:eastAsia="en-US"/>
        </w:rPr>
        <w:t xml:space="preserve"> – минимальное предложение из предложений по критерию оценки, сделанных участниками закупки (в днях);</w:t>
      </w:r>
    </w:p>
    <w:p w:rsidR="00F069DE" w:rsidRPr="00F069DE" w:rsidRDefault="00F069DE" w:rsidP="00F069DE">
      <w:pPr>
        <w:ind w:left="786"/>
        <w:rPr>
          <w:sz w:val="20"/>
          <w:szCs w:val="20"/>
        </w:rPr>
      </w:pPr>
      <w:r w:rsidRPr="00F069DE">
        <w:rPr>
          <w:sz w:val="20"/>
          <w:szCs w:val="20"/>
          <w:lang w:val="en-US"/>
        </w:rPr>
        <w:t>B</w:t>
      </w:r>
      <w:r w:rsidRPr="00F069DE">
        <w:rPr>
          <w:sz w:val="20"/>
          <w:szCs w:val="20"/>
          <w:vertAlign w:val="subscript"/>
          <w:lang w:val="en-US"/>
        </w:rPr>
        <w:t>i</w:t>
      </w:r>
      <w:r w:rsidRPr="00F069DE">
        <w:rPr>
          <w:sz w:val="22"/>
          <w:szCs w:val="20"/>
        </w:rPr>
        <w:t> </w:t>
      </w:r>
      <w:r w:rsidRPr="00F069DE">
        <w:rPr>
          <w:sz w:val="20"/>
          <w:szCs w:val="20"/>
        </w:rPr>
        <w:t>- предложение i-</w:t>
      </w:r>
      <w:proofErr w:type="spellStart"/>
      <w:r w:rsidRPr="00F069DE">
        <w:rPr>
          <w:sz w:val="20"/>
          <w:szCs w:val="20"/>
        </w:rPr>
        <w:t>го</w:t>
      </w:r>
      <w:proofErr w:type="spellEnd"/>
      <w:r w:rsidRPr="00F069DE">
        <w:rPr>
          <w:sz w:val="20"/>
          <w:szCs w:val="20"/>
        </w:rPr>
        <w:t xml:space="preserve"> участника по сроку исполнения (день).</w:t>
      </w:r>
    </w:p>
    <w:p w:rsidR="00F069DE" w:rsidRPr="00F069DE" w:rsidRDefault="00F069DE" w:rsidP="00F069DE">
      <w:pPr>
        <w:keepNext/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F069DE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F069DE">
        <w:rPr>
          <w:rFonts w:eastAsia="Calibri"/>
          <w:b/>
          <w:sz w:val="20"/>
          <w:szCs w:val="20"/>
          <w:lang w:eastAsia="en-US"/>
        </w:rPr>
        <w:t>«</w:t>
      </w:r>
      <w:r w:rsidRPr="00F069DE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F069DE">
        <w:rPr>
          <w:rFonts w:eastAsia="Calibri"/>
          <w:b/>
          <w:sz w:val="20"/>
          <w:szCs w:val="20"/>
          <w:lang w:eastAsia="en-US"/>
        </w:rPr>
        <w:t xml:space="preserve">» </w:t>
      </w:r>
      <w:r w:rsidRPr="00F069DE">
        <w:rPr>
          <w:rFonts w:eastAsia="Calibri"/>
          <w:sz w:val="20"/>
          <w:szCs w:val="20"/>
          <w:lang w:eastAsia="en-US"/>
        </w:rPr>
        <w:t>лучшим условием исполнения договора по указанному критерию признается предложение участника закупки с наименьшим сроком выполнения работ – в днях.</w:t>
      </w:r>
    </w:p>
    <w:p w:rsidR="00F069DE" w:rsidRPr="00F069DE" w:rsidRDefault="00F069DE" w:rsidP="00F069DE">
      <w:pPr>
        <w:keepNext/>
        <w:autoSpaceDN w:val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F069DE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F069DE">
        <w:rPr>
          <w:rFonts w:eastAsia="Calibri"/>
          <w:b/>
          <w:sz w:val="20"/>
          <w:szCs w:val="20"/>
          <w:lang w:eastAsia="en-US"/>
        </w:rPr>
        <w:t>«</w:t>
      </w:r>
      <w:r w:rsidRPr="00F069DE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F069DE">
        <w:rPr>
          <w:rFonts w:eastAsia="Calibri"/>
          <w:b/>
          <w:sz w:val="20"/>
          <w:szCs w:val="20"/>
          <w:lang w:eastAsia="en-US"/>
        </w:rPr>
        <w:t>»</w:t>
      </w:r>
      <w:r w:rsidRPr="00F069DE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</w:t>
      </w:r>
      <w:r w:rsidRPr="00F069DE">
        <w:rPr>
          <w:sz w:val="20"/>
          <w:szCs w:val="20"/>
        </w:rPr>
        <w:t>ти</w:t>
      </w:r>
      <w:r w:rsidRPr="00F069DE">
        <w:rPr>
          <w:b/>
          <w:sz w:val="20"/>
          <w:szCs w:val="20"/>
        </w:rPr>
        <w:t>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37135C" w:rsidRPr="0037135C" w:rsidRDefault="0037135C" w:rsidP="0037135C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b/>
          <w:sz w:val="20"/>
          <w:szCs w:val="20"/>
        </w:rPr>
      </w:pPr>
      <w:r w:rsidRPr="0037135C">
        <w:rPr>
          <w:sz w:val="20"/>
          <w:szCs w:val="20"/>
        </w:rPr>
        <w:t>Критерий</w:t>
      </w:r>
      <w:r w:rsidRPr="0037135C">
        <w:rPr>
          <w:b/>
          <w:sz w:val="20"/>
          <w:szCs w:val="20"/>
        </w:rPr>
        <w:t xml:space="preserve"> «Функциональные характеристики»</w:t>
      </w:r>
    </w:p>
    <w:p w:rsidR="0037135C" w:rsidRPr="0037135C" w:rsidRDefault="0037135C" w:rsidP="0037135C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Присвоение по данному показателю баллов осуществляется на основании оценки функциональных и технических решений</w:t>
      </w:r>
      <w:r>
        <w:rPr>
          <w:sz w:val="20"/>
          <w:szCs w:val="20"/>
        </w:rPr>
        <w:t xml:space="preserve"> по</w:t>
      </w:r>
      <w:r w:rsidRPr="0037135C">
        <w:rPr>
          <w:sz w:val="20"/>
          <w:szCs w:val="20"/>
        </w:rPr>
        <w:t xml:space="preserve"> </w:t>
      </w:r>
      <w:r>
        <w:rPr>
          <w:sz w:val="20"/>
          <w:szCs w:val="20"/>
        </w:rPr>
        <w:t>проектированию полигона размещения твердых коммунальных и производственных отходов</w:t>
      </w:r>
      <w:r w:rsidRPr="0037135C">
        <w:rPr>
          <w:sz w:val="20"/>
          <w:szCs w:val="20"/>
        </w:rPr>
        <w:t xml:space="preserve">. </w:t>
      </w:r>
    </w:p>
    <w:p w:rsidR="0037135C" w:rsidRPr="0037135C" w:rsidRDefault="0037135C" w:rsidP="0037135C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Оценка осуществляется на основании технического предложения и проекта договора с приложениями заполненного участником закупки, а также на основании дополнительных документов и переговоров с участниками закупки на стадии переторжки.</w:t>
      </w:r>
    </w:p>
    <w:p w:rsidR="0037135C" w:rsidRPr="0037135C" w:rsidRDefault="0037135C" w:rsidP="0037135C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Члены комиссии при проставлении баллов оценивают степень соответствия установленным в документации и проекте договора требований Заказчика и превышение характеристик участника предлагаемой к поставке продукции и договорных условий над минимально приемлемым уровнем, установленным в требованиях и условиях документации.</w:t>
      </w:r>
    </w:p>
    <w:p w:rsidR="0037135C" w:rsidRPr="0037135C" w:rsidRDefault="0037135C" w:rsidP="0037135C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Любое отсутствие в предложении или недостаточность требуемой информации (а равно документов) после истечения установленного времени на получение ответов участников на соответствующие запросы Заказчика должно рассматриваться как несоответствие предложения условиям закупки.</w:t>
      </w:r>
    </w:p>
    <w:p w:rsidR="0037135C" w:rsidRPr="0037135C" w:rsidRDefault="0037135C" w:rsidP="0037135C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 xml:space="preserve">При назначении оценки степени предпочтительности предложения участника закупки (количество баллов), каждый член комиссии основывается из уровня соответствия предложения участника закупки требованиям документации и проекта договора заказчика по указанной шкале: </w:t>
      </w:r>
    </w:p>
    <w:tbl>
      <w:tblPr>
        <w:tblW w:w="1008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9"/>
        <w:gridCol w:w="1730"/>
      </w:tblGrid>
      <w:tr w:rsidR="0037135C" w:rsidRPr="0037135C" w:rsidTr="00FE4822">
        <w:trPr>
          <w:trHeight w:val="467"/>
          <w:tblCellSpacing w:w="0" w:type="dxa"/>
          <w:jc w:val="center"/>
        </w:trPr>
        <w:tc>
          <w:tcPr>
            <w:tcW w:w="8359" w:type="dxa"/>
          </w:tcPr>
          <w:p w:rsidR="0037135C" w:rsidRPr="0037135C" w:rsidRDefault="0037135C" w:rsidP="0037135C">
            <w:pPr>
              <w:jc w:val="center"/>
              <w:rPr>
                <w:b/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Уровень соответствия предложения участника закупки требованиям документации и проекта договора заказчика</w:t>
            </w:r>
          </w:p>
        </w:tc>
        <w:tc>
          <w:tcPr>
            <w:tcW w:w="1730" w:type="dxa"/>
          </w:tcPr>
          <w:p w:rsidR="0037135C" w:rsidRPr="0037135C" w:rsidRDefault="0037135C" w:rsidP="0037135C">
            <w:pPr>
              <w:jc w:val="center"/>
              <w:rPr>
                <w:b/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Количество баллов</w:t>
            </w:r>
          </w:p>
        </w:tc>
      </w:tr>
      <w:tr w:rsidR="0037135C" w:rsidRPr="0037135C" w:rsidTr="00FE4822">
        <w:trPr>
          <w:trHeight w:val="257"/>
          <w:tblCellSpacing w:w="0" w:type="dxa"/>
          <w:jc w:val="center"/>
        </w:trPr>
        <w:tc>
          <w:tcPr>
            <w:tcW w:w="8359" w:type="dxa"/>
          </w:tcPr>
          <w:p w:rsidR="0037135C" w:rsidRPr="0037135C" w:rsidRDefault="0037135C" w:rsidP="0037135C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«Нет данных для оценки»</w:t>
            </w:r>
            <w:r w:rsidRPr="0037135C">
              <w:rPr>
                <w:sz w:val="20"/>
                <w:szCs w:val="20"/>
              </w:rPr>
              <w:t xml:space="preserve"> - данных для оценки не получено</w:t>
            </w:r>
          </w:p>
        </w:tc>
        <w:tc>
          <w:tcPr>
            <w:tcW w:w="1730" w:type="dxa"/>
          </w:tcPr>
          <w:p w:rsidR="0037135C" w:rsidRPr="0037135C" w:rsidRDefault="0037135C" w:rsidP="0037135C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0</w:t>
            </w:r>
          </w:p>
        </w:tc>
      </w:tr>
      <w:tr w:rsidR="0037135C" w:rsidRPr="0037135C" w:rsidTr="00FE4822">
        <w:trPr>
          <w:trHeight w:val="555"/>
          <w:tblCellSpacing w:w="0" w:type="dxa"/>
          <w:jc w:val="center"/>
        </w:trPr>
        <w:tc>
          <w:tcPr>
            <w:tcW w:w="8359" w:type="dxa"/>
          </w:tcPr>
          <w:p w:rsidR="0037135C" w:rsidRPr="0037135C" w:rsidRDefault="0037135C" w:rsidP="0037135C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«Не соответствует»</w:t>
            </w:r>
            <w:r w:rsidRPr="0037135C">
              <w:rPr>
                <w:sz w:val="20"/>
                <w:szCs w:val="20"/>
              </w:rPr>
              <w:t xml:space="preserve"> - предложение участника не удовлетворяет требованиям документации по данному критерию и это критично для целей и интересов Заказчика. Означает мнение членов комиссии отклонить данное предложение</w:t>
            </w:r>
          </w:p>
        </w:tc>
        <w:tc>
          <w:tcPr>
            <w:tcW w:w="1730" w:type="dxa"/>
          </w:tcPr>
          <w:p w:rsidR="0037135C" w:rsidRPr="0037135C" w:rsidRDefault="0037135C" w:rsidP="0037135C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0</w:t>
            </w:r>
          </w:p>
        </w:tc>
      </w:tr>
      <w:tr w:rsidR="0037135C" w:rsidRPr="0037135C" w:rsidTr="00FE4822">
        <w:trPr>
          <w:trHeight w:val="555"/>
          <w:tblCellSpacing w:w="0" w:type="dxa"/>
          <w:jc w:val="center"/>
        </w:trPr>
        <w:tc>
          <w:tcPr>
            <w:tcW w:w="8359" w:type="dxa"/>
          </w:tcPr>
          <w:p w:rsidR="0037135C" w:rsidRPr="0037135C" w:rsidRDefault="0037135C" w:rsidP="0037135C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«Приемлемо, удовлетворительно»</w:t>
            </w:r>
            <w:r w:rsidRPr="0037135C">
              <w:rPr>
                <w:sz w:val="20"/>
                <w:szCs w:val="20"/>
              </w:rPr>
              <w:t xml:space="preserve"> - предложение Участника полностью соответствует требованиям документации и проекта договора Заказчика, а также объявленным целям и интересам Заказчика.</w:t>
            </w:r>
          </w:p>
        </w:tc>
        <w:tc>
          <w:tcPr>
            <w:tcW w:w="1730" w:type="dxa"/>
          </w:tcPr>
          <w:p w:rsidR="0037135C" w:rsidRPr="0037135C" w:rsidRDefault="0037135C" w:rsidP="0037135C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50</w:t>
            </w:r>
          </w:p>
        </w:tc>
      </w:tr>
      <w:tr w:rsidR="0037135C" w:rsidRPr="0037135C" w:rsidTr="00FE4822">
        <w:trPr>
          <w:trHeight w:val="405"/>
          <w:tblCellSpacing w:w="0" w:type="dxa"/>
          <w:jc w:val="center"/>
        </w:trPr>
        <w:tc>
          <w:tcPr>
            <w:tcW w:w="8359" w:type="dxa"/>
          </w:tcPr>
          <w:p w:rsidR="0037135C" w:rsidRPr="0037135C" w:rsidRDefault="0037135C" w:rsidP="0037135C">
            <w:pPr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«</w:t>
            </w:r>
            <w:r w:rsidRPr="0037135C">
              <w:rPr>
                <w:b/>
                <w:sz w:val="20"/>
                <w:szCs w:val="20"/>
              </w:rPr>
              <w:t>Хорошо</w:t>
            </w:r>
            <w:r w:rsidRPr="0037135C">
              <w:rPr>
                <w:sz w:val="20"/>
                <w:szCs w:val="20"/>
              </w:rPr>
              <w:t>» - предложение Участника полностью соответствует требованиям документации</w:t>
            </w:r>
            <w:r w:rsidRPr="0037135C">
              <w:t xml:space="preserve"> </w:t>
            </w:r>
            <w:r w:rsidRPr="0037135C">
              <w:rPr>
                <w:sz w:val="20"/>
                <w:szCs w:val="20"/>
              </w:rPr>
              <w:t>и проекта договора Заказчика, а также объявленным целям и интересам Заказчика и превосходят изложенные в документации требования.</w:t>
            </w:r>
          </w:p>
        </w:tc>
        <w:tc>
          <w:tcPr>
            <w:tcW w:w="1730" w:type="dxa"/>
          </w:tcPr>
          <w:p w:rsidR="0037135C" w:rsidRPr="0037135C" w:rsidRDefault="0037135C" w:rsidP="0037135C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75</w:t>
            </w:r>
          </w:p>
        </w:tc>
      </w:tr>
      <w:tr w:rsidR="0037135C" w:rsidRPr="0037135C" w:rsidTr="00FE4822">
        <w:trPr>
          <w:trHeight w:val="390"/>
          <w:tblCellSpacing w:w="0" w:type="dxa"/>
          <w:jc w:val="center"/>
        </w:trPr>
        <w:tc>
          <w:tcPr>
            <w:tcW w:w="8359" w:type="dxa"/>
          </w:tcPr>
          <w:p w:rsidR="0037135C" w:rsidRPr="0037135C" w:rsidRDefault="0037135C" w:rsidP="0037135C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«Отлично»</w:t>
            </w:r>
            <w:r w:rsidRPr="0037135C">
              <w:rPr>
                <w:sz w:val="20"/>
                <w:szCs w:val="20"/>
              </w:rPr>
              <w:t xml:space="preserve"> - соответствие реально достижимому максимальному уровню предложения по сравнению с другими участниками </w:t>
            </w:r>
          </w:p>
        </w:tc>
        <w:tc>
          <w:tcPr>
            <w:tcW w:w="1730" w:type="dxa"/>
          </w:tcPr>
          <w:p w:rsidR="0037135C" w:rsidRPr="0037135C" w:rsidRDefault="0037135C" w:rsidP="0037135C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100</w:t>
            </w:r>
          </w:p>
        </w:tc>
      </w:tr>
    </w:tbl>
    <w:p w:rsidR="0037135C" w:rsidRPr="0037135C" w:rsidRDefault="0037135C" w:rsidP="0037135C">
      <w:pPr>
        <w:ind w:firstLine="567"/>
        <w:jc w:val="both"/>
        <w:rPr>
          <w:sz w:val="20"/>
          <w:szCs w:val="20"/>
        </w:rPr>
      </w:pPr>
    </w:p>
    <w:p w:rsidR="0037135C" w:rsidRPr="0037135C" w:rsidRDefault="0037135C" w:rsidP="0037135C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 xml:space="preserve">Количество баллов определяется как сумма среднеарифметических оценок всех членов комиссии по осуществлению закупок, присуждаемых по каждой позиции отдельно. </w:t>
      </w:r>
    </w:p>
    <w:p w:rsidR="0037135C" w:rsidRPr="0037135C" w:rsidRDefault="0037135C" w:rsidP="0037135C">
      <w:pPr>
        <w:ind w:firstLine="567"/>
        <w:jc w:val="both"/>
        <w:rPr>
          <w:sz w:val="20"/>
          <w:szCs w:val="20"/>
        </w:rPr>
      </w:pPr>
      <w:r w:rsidRPr="0037135C">
        <w:rPr>
          <w:bCs/>
          <w:sz w:val="20"/>
          <w:szCs w:val="20"/>
        </w:rPr>
        <w:t>Оценка по критерию</w:t>
      </w:r>
      <w:r w:rsidRPr="0037135C">
        <w:rPr>
          <w:sz w:val="20"/>
          <w:szCs w:val="20"/>
        </w:rPr>
        <w:t xml:space="preserve"> будет осуществляться в следующем порядке:</w:t>
      </w:r>
    </w:p>
    <w:p w:rsidR="0037135C" w:rsidRPr="0037135C" w:rsidRDefault="0037135C" w:rsidP="0037135C">
      <w:pPr>
        <w:shd w:val="clear" w:color="auto" w:fill="FFFFFF"/>
        <w:ind w:firstLine="567"/>
        <w:jc w:val="both"/>
        <w:rPr>
          <w:spacing w:val="-16"/>
          <w:sz w:val="20"/>
          <w:szCs w:val="20"/>
        </w:rPr>
      </w:pPr>
      <w:r w:rsidRPr="0037135C">
        <w:rPr>
          <w:sz w:val="20"/>
          <w:szCs w:val="20"/>
        </w:rPr>
        <w:t>а) каждый член комиссии выставляет оценку представленных предложений;</w:t>
      </w:r>
    </w:p>
    <w:p w:rsidR="0037135C" w:rsidRPr="0037135C" w:rsidRDefault="0037135C" w:rsidP="0037135C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б) по каждому участнику выводится среднеарифметическая оценка</w:t>
      </w:r>
      <w:r w:rsidRPr="0037135C">
        <w:rPr>
          <w:i/>
          <w:iCs/>
          <w:sz w:val="20"/>
          <w:szCs w:val="20"/>
        </w:rPr>
        <w:t xml:space="preserve"> </w:t>
      </w:r>
      <w:r w:rsidRPr="0037135C">
        <w:rPr>
          <w:sz w:val="20"/>
          <w:szCs w:val="20"/>
        </w:rPr>
        <w:t>путем суммирования оценок всех членов комиссии и деления суммы на число членов комиссии, участвовавших в заседании.</w:t>
      </w:r>
    </w:p>
    <w:p w:rsidR="0037135C" w:rsidRPr="0037135C" w:rsidRDefault="0037135C" w:rsidP="0037135C">
      <w:pPr>
        <w:autoSpaceDN w:val="0"/>
        <w:ind w:firstLine="567"/>
        <w:jc w:val="both"/>
        <w:rPr>
          <w:rFonts w:eastAsia="Calibri"/>
          <w:sz w:val="20"/>
          <w:szCs w:val="20"/>
          <w:lang w:val="en-US" w:eastAsia="en-US"/>
        </w:rPr>
      </w:pPr>
      <w:r w:rsidRPr="0037135C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37135C">
        <w:rPr>
          <w:rFonts w:eastAsia="Calibri"/>
          <w:b/>
          <w:sz w:val="20"/>
          <w:szCs w:val="20"/>
          <w:lang w:eastAsia="en-US"/>
        </w:rPr>
        <w:t>«</w:t>
      </w:r>
      <w:r w:rsidRPr="0037135C">
        <w:rPr>
          <w:sz w:val="20"/>
          <w:szCs w:val="20"/>
        </w:rPr>
        <w:t>Функциональные характеристики</w:t>
      </w:r>
      <w:r w:rsidRPr="0037135C">
        <w:rPr>
          <w:rFonts w:eastAsia="Calibri"/>
          <w:b/>
          <w:sz w:val="20"/>
          <w:szCs w:val="20"/>
          <w:lang w:eastAsia="en-US"/>
        </w:rPr>
        <w:t>»</w:t>
      </w:r>
      <w:r w:rsidRPr="0037135C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37135C" w:rsidRPr="0037135C" w:rsidRDefault="0037135C" w:rsidP="0037135C">
      <w:pPr>
        <w:ind w:left="786"/>
        <w:rPr>
          <w:rFonts w:eastAsia="Calibri"/>
          <w:sz w:val="20"/>
          <w:szCs w:val="20"/>
          <w:lang w:eastAsia="en-US"/>
        </w:rPr>
      </w:pPr>
    </w:p>
    <w:p w:rsidR="0037135C" w:rsidRPr="0037135C" w:rsidRDefault="0037135C" w:rsidP="0037135C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20A0B" w:rsidRPr="009A1FB8" w:rsidRDefault="00620A0B" w:rsidP="0037135C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620A0B" w:rsidRPr="009A1FB8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B63DA"/>
    <w:rsid w:val="000E1060"/>
    <w:rsid w:val="00226396"/>
    <w:rsid w:val="0037135C"/>
    <w:rsid w:val="003901CF"/>
    <w:rsid w:val="004409B0"/>
    <w:rsid w:val="00474A51"/>
    <w:rsid w:val="004D24B7"/>
    <w:rsid w:val="004D2807"/>
    <w:rsid w:val="004F7BEB"/>
    <w:rsid w:val="005B53A8"/>
    <w:rsid w:val="00620A0B"/>
    <w:rsid w:val="00776A43"/>
    <w:rsid w:val="007A6DA5"/>
    <w:rsid w:val="008B7981"/>
    <w:rsid w:val="00923355"/>
    <w:rsid w:val="009437CB"/>
    <w:rsid w:val="009A1FB8"/>
    <w:rsid w:val="009D0403"/>
    <w:rsid w:val="009D5EDB"/>
    <w:rsid w:val="00AE2CCF"/>
    <w:rsid w:val="00B53783"/>
    <w:rsid w:val="00BE776C"/>
    <w:rsid w:val="00BF0362"/>
    <w:rsid w:val="00C23151"/>
    <w:rsid w:val="00CB1039"/>
    <w:rsid w:val="00D31ECE"/>
    <w:rsid w:val="00DE6576"/>
    <w:rsid w:val="00E40B27"/>
    <w:rsid w:val="00F069DE"/>
    <w:rsid w:val="00F30B7E"/>
    <w:rsid w:val="00F675EE"/>
    <w:rsid w:val="00FD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95CE60-347B-48A3-924F-E84A77821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11</cp:revision>
  <dcterms:created xsi:type="dcterms:W3CDTF">2020-05-29T05:36:00Z</dcterms:created>
  <dcterms:modified xsi:type="dcterms:W3CDTF">2020-07-03T08:56:00Z</dcterms:modified>
</cp:coreProperties>
</file>